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764" w:rightChars="-364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8</w:t>
      </w:r>
    </w:p>
    <w:p>
      <w:pPr>
        <w:widowControl/>
        <w:shd w:val="clear" w:color="auto" w:fill="FFFFFF"/>
        <w:wordWrap w:val="0"/>
        <w:jc w:val="center"/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/>
          <w:color w:val="535353"/>
          <w:kern w:val="0"/>
          <w:sz w:val="44"/>
          <w:szCs w:val="44"/>
          <w:shd w:val="clear" w:color="auto" w:fill="FFFFFF"/>
        </w:rPr>
        <w:t>办理履约保函手续</w:t>
      </w:r>
    </w:p>
    <w:bookmarkEnd w:id="0"/>
    <w:p>
      <w:pPr>
        <w:widowControl/>
        <w:spacing w:line="520" w:lineRule="exact"/>
        <w:ind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1. 申请人先与银行联系，领取担保业务申请书、开立融资类保函/备用信用协议、中国工商银行客户信息查询和使用通知书（一式两份）、借款人专用印鉴卡（一式三份），确定相关履约保证金金额、担保期限及手续费等要素。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ascii="Arial" w:hAnsi="Arial" w:cs="Arial" w:eastAsiaTheme="minorEastAsia"/>
          <w:color w:val="000000"/>
          <w:kern w:val="0"/>
          <w:sz w:val="28"/>
          <w:szCs w:val="28"/>
        </w:rPr>
        <w:t>2.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 xml:space="preserve"> 通过OA系统提出申请，报送科研院、财务处会签，申请时需提供中标通知书、合同（或协议、标书）、项目负责人签署的自愿提供履约保证金的说明、履约保证金扣款项目号。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科研院审核项目投标相关材料，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  <w:lang w:eastAsia="zh-CN"/>
        </w:rPr>
        <w:t>财务处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查证项目负责人提供的账号是否足够扣取履约保证金。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3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．申请获审批通过后，前往校长办公室秘书科领取下列办理保函所需的单位基本资料，连同担保业务申请书、开立融资类保函/备用信用协议、授权代理人身份证复印件1份一起加盖中山大学公章。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）事业单位法人证书副本复印件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份，由于三证合一，我校已无单位组织机构代码证；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）最近年度财务报表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份，最近年度为上一年；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3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）法定代表人授权委托书1份，授权代理人为项目负责人；</w:t>
      </w:r>
    </w:p>
    <w:p>
      <w:pPr>
        <w:widowControl/>
        <w:spacing w:line="52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（</w:t>
      </w:r>
      <w:r>
        <w:rPr>
          <w:rFonts w:ascii="Arial" w:hAnsi="Arial" w:cs="Arial"/>
          <w:color w:val="000000"/>
          <w:kern w:val="0"/>
          <w:sz w:val="28"/>
          <w:szCs w:val="28"/>
        </w:rPr>
        <w:t>4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）法定代表人证明书以及身份证复印件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份；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 w:eastAsiaTheme="minorEastAsia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4</w:t>
      </w:r>
      <w:r>
        <w:rPr>
          <w:rFonts w:hint="eastAsia" w:ascii="Arial" w:hAnsi="Arial" w:cs="Arial" w:eastAsiaTheme="minorEastAsia"/>
          <w:color w:val="000000"/>
          <w:kern w:val="0"/>
          <w:sz w:val="28"/>
          <w:szCs w:val="28"/>
        </w:rPr>
        <w:t>．申请人将相关资料交到工行广州大道支行审核后，与银行签订《开立融资类保函/备用信用协议》。根据银行规定需支付的银行手续费，由项目负责人提供。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5. 前往</w:t>
      </w:r>
      <w:r>
        <w:rPr>
          <w:rFonts w:hint="eastAsia" w:ascii="Arial" w:hAnsi="Arial" w:cs="Arial"/>
          <w:color w:val="000000"/>
          <w:kern w:val="0"/>
          <w:sz w:val="28"/>
          <w:szCs w:val="28"/>
          <w:lang w:eastAsia="zh-CN"/>
        </w:rPr>
        <w:t>财务处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>开具保证金支票。</w:t>
      </w:r>
    </w:p>
    <w:p>
      <w:pPr>
        <w:widowControl/>
        <w:spacing w:line="520" w:lineRule="exact"/>
        <w:ind w:firstLine="560" w:firstLineChars="20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注：近期可能出台新流程，详情需咨询财务处综合管理。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6356"/>
    <w:rsid w:val="19E56356"/>
    <w:rsid w:val="49974C8E"/>
    <w:rsid w:val="62055B9A"/>
    <w:rsid w:val="66A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老郭</dc:creator>
  <cp:lastModifiedBy>老郭</cp:lastModifiedBy>
  <dcterms:modified xsi:type="dcterms:W3CDTF">2021-11-16T02:08:49Z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B6CA8C9B16314081B38F40AE4F33F0A1</vt:lpwstr>
  </property>
</Properties>
</file>